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Montserrat" w:cs="Montserrat" w:eastAsia="Montserrat" w:hAnsi="Montserrat"/>
          <w:b w:val="1"/>
          <w:color w:val="343434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43434"/>
          <w:sz w:val="26"/>
          <w:szCs w:val="26"/>
          <w:rtl w:val="0"/>
        </w:rPr>
        <w:t xml:space="preserve">КРИТЕРІЇ ОЦІНЮВАННЯ НАВЧАЛЬНИХ ДОСЯГНЕНЬ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Montserrat" w:cs="Montserrat" w:eastAsia="Montserrat" w:hAnsi="Montserrat"/>
          <w:b w:val="1"/>
          <w:color w:val="343434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43434"/>
          <w:sz w:val="26"/>
          <w:szCs w:val="26"/>
          <w:rtl w:val="0"/>
        </w:rPr>
        <w:t xml:space="preserve">З ФІЗИЧНОЇ КУЛЬТУРИ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rFonts w:ascii="Montserrat" w:cs="Montserrat" w:eastAsia="Montserrat" w:hAnsi="Montserrat"/>
          <w:color w:val="34343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ind w:firstLine="566.9291338582675"/>
        <w:jc w:val="both"/>
        <w:rPr>
          <w:rFonts w:ascii="Montserrat" w:cs="Montserrat" w:eastAsia="Montserrat" w:hAnsi="Montserrat"/>
          <w:color w:val="34343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ind w:firstLine="566.9291338582675"/>
        <w:jc w:val="both"/>
        <w:rPr>
          <w:rFonts w:ascii="Montserrat" w:cs="Montserrat" w:eastAsia="Montserrat" w:hAnsi="Montserrat"/>
          <w:color w:val="343434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343434"/>
          <w:sz w:val="26"/>
          <w:szCs w:val="26"/>
          <w:rtl w:val="0"/>
        </w:rPr>
        <w:t xml:space="preserve">Оцінювання техніки виконання фізичних вправ, рівня засвоєння теоретико-­методичних знань, виконання навчальних завдань під час уроку може здійснюватися як комплексно так і роздільно.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rFonts w:ascii="Montserrat" w:cs="Montserrat" w:eastAsia="Montserrat" w:hAnsi="Montserrat"/>
          <w:color w:val="343434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Borders>
          <w:top w:color="f06e0f" w:space="0" w:sz="8" w:val="single"/>
          <w:left w:color="f06e0f" w:space="0" w:sz="8" w:val="single"/>
          <w:bottom w:color="f06e0f" w:space="0" w:sz="8" w:val="single"/>
          <w:right w:color="f06e0f" w:space="0" w:sz="8" w:val="single"/>
          <w:insideH w:color="f06e0f" w:space="0" w:sz="8" w:val="single"/>
          <w:insideV w:color="f06e0f" w:space="0" w:sz="8" w:val="single"/>
        </w:tblBorders>
        <w:tblLayout w:type="fixed"/>
        <w:tblLook w:val="0600"/>
      </w:tblPr>
      <w:tblGrid>
        <w:gridCol w:w="1575"/>
        <w:gridCol w:w="840"/>
        <w:gridCol w:w="7305"/>
        <w:tblGridChange w:id="0">
          <w:tblGrid>
            <w:gridCol w:w="1575"/>
            <w:gridCol w:w="840"/>
            <w:gridCol w:w="7305"/>
          </w:tblGrid>
        </w:tblGridChange>
      </w:tblGrid>
      <w:tr>
        <w:trPr>
          <w:cantSplit w:val="0"/>
          <w:trHeight w:val="56.69291338582678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Roboto" w:cs="Roboto" w:eastAsia="Roboto" w:hAnsi="Roboto"/>
                <w:b w:val="1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43434"/>
                <w:sz w:val="21"/>
                <w:szCs w:val="21"/>
                <w:rtl w:val="0"/>
              </w:rPr>
              <w:t xml:space="preserve">Рівні навчальних досягнень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Roboto" w:cs="Roboto" w:eastAsia="Roboto" w:hAnsi="Roboto"/>
                <w:b w:val="1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43434"/>
                <w:sz w:val="21"/>
                <w:szCs w:val="21"/>
                <w:rtl w:val="0"/>
              </w:rPr>
              <w:t xml:space="preserve">Бали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Roboto" w:cs="Roboto" w:eastAsia="Roboto" w:hAnsi="Roboto"/>
                <w:b w:val="1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43434"/>
                <w:sz w:val="21"/>
                <w:szCs w:val="21"/>
                <w:rtl w:val="0"/>
              </w:rPr>
              <w:t xml:space="preserve">Характеристика навчальних досягнень</w:t>
            </w:r>
          </w:p>
        </w:tc>
      </w:tr>
      <w:tr>
        <w:trPr>
          <w:cantSplit w:val="0"/>
          <w:trHeight w:val="549.0820312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Початковий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both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здобувачі освіти можуть розпізнавати деякі об’єкти вивчення та називають їх (на побутовому рівні)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Montserrat" w:cs="Montserrat" w:eastAsia="Montserrat" w:hAnsi="Montserra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both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здобувачі освіти описують незначну частину навчального матеріалу; частково розпізнають інвентар та обладнання для проведення занять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rFonts w:ascii="Montserrat" w:cs="Montserrat" w:eastAsia="Montserrat" w:hAnsi="Montserra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both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здобувачі освіти мають фрагментарні уявлення з предмета вивчення; з допомогою викладача виконують елементарні фізичні вправи; використовують за призначенням навчальний інвентар та обладнання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Середній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both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здобувачі освіти знають окремі відомості, що стосуються фізичних вправ; виконують елементарні технічні елементи вправ за зразком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rFonts w:ascii="Montserrat" w:cs="Montserrat" w:eastAsia="Montserrat" w:hAnsi="Montserra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both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здобувачі освіти відтворюють навчальний матеріал, необхідний для виконання фізичних вправ, з допомогою викладача; виконують більшість технічних елементів вправ з недоліками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Montserrat" w:cs="Montserrat" w:eastAsia="Montserrat" w:hAnsi="Montserra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both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здобувачі освіти самостійно відтворюють значну частину навчального матеріалу, необхідного для виконання фізичних вправ;  виконують більшість запропонованих вправ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Достатній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both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здобувачі освіти самостійно і логічно відтворюють фактичний і теоретичний матеріал, необхідний для виконання практичних завдань; частково контролюють власні навчальні дії; вправи виконують з окремими незначними відхиленнями в техніці за показниками кінематичних, динамічних або ритмічних характеристик (недосконала міжмязева координація, недостатня здатність виконання, незначна скутість рухів тощо); в основному виконують навчальні завдання під час уроку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Montserrat" w:cs="Montserrat" w:eastAsia="Montserrat" w:hAnsi="Montserra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both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здобувачі освіти виявляють розуміння навчального матеріалу, наводять приклади, намагаються аналізувати, встановлювати найсуттєвіші зв’язки і залежності між фізичними вправами та їх впливом на організм; використовують набуті знання і вміння в стандартних ситуаціях; вправи виконують відповідно до вимог кінематичних, динамічних та ритмічних характеристик техніки (вільно, легко, невимушено) у стандартних сприятливих умовах їх виконання; виконує більшість навчальних завдань під час уроку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rFonts w:ascii="Montserrat" w:cs="Montserrat" w:eastAsia="Montserrat" w:hAnsi="Montserra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both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здобувачі освіти володіють навчальним матеріалом і реалізовують свої знання та вміння в практичній діяльності; можуть аналізувати і систематизувати інформацію щодо впливу фізичних вправ на організм; вправи виконують відповідно до вимог кінематичних, динамічних та ритмічних характеристик техніки (вільно, легко, невимушено) у прогнозовано варіативних умовах; виконують всі навчальні завдання під час уроку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Високий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both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здобувачі освіти володіють глибокими знаннями та уміннями і застосовують їх у нестандартних ситуаціях; беруть активну участь в розробленні та застосуванні комплексів вправ, спрямованих на розвиток фізичних якостей; вправи виконують відповідно до вимог кінематичних, динамічних та ритмічних характеристик техніки (вільно, легко, невимушено) у непрогнозовано варіативних умовах; старанно виконують всі навчальні завдання під час уроку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both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здобувачі освіти володіють гнучкими знаннями і навичками в межах вимог навчальної програми, аргументовано використовують їх у нестандартних ситуаціях; самостійно розробляють комплекси вправ, спрямованих на розвиток фізичних якостей; вправи виконують ефективно на фоні втоми; при виконанні навчальних завдань проявляють позитивні лідерські якості</w:t>
            </w:r>
          </w:p>
        </w:tc>
      </w:tr>
      <w:tr>
        <w:trPr>
          <w:cantSplit w:val="0"/>
          <w:trHeight w:val="1944.28710937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firstLine="0"/>
              <w:rPr>
                <w:rFonts w:ascii="Montserrat" w:cs="Montserrat" w:eastAsia="Montserrat" w:hAnsi="Montserra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both"/>
              <w:rPr>
                <w:rFonts w:ascii="Roboto" w:cs="Roboto" w:eastAsia="Roboto" w:hAnsi="Roboto"/>
                <w:color w:val="34343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43434"/>
                <w:sz w:val="21"/>
                <w:szCs w:val="21"/>
                <w:rtl w:val="0"/>
              </w:rPr>
              <w:t xml:space="preserve">здобувачі освіти мають системні знання та навички з предмета, свідомо використовують їх, у тому числі, у проблемних ситуаціях; самостійно розробляють комплекси вправ, спрямованих на розвиток фізичних якостей та забезпечують їх якісне виконання; вправи виконують ефективно у змагальних умовах; можуть регулювати процес виконання навчальних завдань відповідно до індивідуальних потреб організму</w:t>
            </w:r>
          </w:p>
        </w:tc>
      </w:tr>
    </w:tbl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rFonts w:ascii="Montserrat" w:cs="Montserrat" w:eastAsia="Montserrat" w:hAnsi="Montserrat"/>
          <w:color w:val="34343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ind w:firstLine="566.9291338582675"/>
        <w:jc w:val="both"/>
        <w:rPr>
          <w:rFonts w:ascii="Montserrat" w:cs="Montserrat" w:eastAsia="Montserrat" w:hAnsi="Montserrat"/>
          <w:color w:val="343434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343434"/>
          <w:sz w:val="26"/>
          <w:szCs w:val="26"/>
          <w:rtl w:val="0"/>
        </w:rPr>
        <w:t xml:space="preserve">Оцінювання навчальних досягнень здобувачі освітив, віднесених до підготовчої групи здійснюється на загальних підставах без складання навчальних нормативів.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ind w:firstLine="566.9291338582675"/>
        <w:jc w:val="both"/>
        <w:rPr>
          <w:rFonts w:ascii="Montserrat" w:cs="Montserrat" w:eastAsia="Montserrat" w:hAnsi="Montserrat"/>
          <w:color w:val="34343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ind w:firstLine="566.9291338582675"/>
        <w:jc w:val="both"/>
        <w:rPr>
          <w:rFonts w:ascii="Montserrat" w:cs="Montserrat" w:eastAsia="Montserrat" w:hAnsi="Montserrat"/>
          <w:color w:val="34343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ind w:firstLine="566.9291338582675"/>
        <w:jc w:val="both"/>
        <w:rPr>
          <w:rFonts w:ascii="Montserrat" w:cs="Montserrat" w:eastAsia="Montserrat" w:hAnsi="Montserrat"/>
          <w:color w:val="343434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343434"/>
          <w:sz w:val="26"/>
          <w:szCs w:val="26"/>
          <w:rtl w:val="0"/>
        </w:rPr>
        <w:t xml:space="preserve">Розробила викладач</w:t>
        <w:tab/>
        <w:tab/>
        <w:tab/>
        <w:tab/>
        <w:t xml:space="preserve">Оксана МАРУСКЕВИЧ</w:t>
      </w:r>
    </w:p>
    <w:p w:rsidR="00000000" w:rsidDel="00000000" w:rsidP="00000000" w:rsidRDefault="00000000" w:rsidRPr="00000000" w14:paraId="00000033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